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731FB" w14:textId="1C9FEE7F" w:rsidR="00823D8D" w:rsidRDefault="00823D8D" w:rsidP="00823D8D">
      <w:pPr>
        <w:jc w:val="right"/>
        <w:rPr>
          <w:rFonts w:ascii="Times New Roman" w:hAnsi="Times New Roman" w:cs="Times New Roman"/>
          <w:b/>
          <w:bCs/>
        </w:rPr>
      </w:pPr>
      <w:r>
        <w:rPr>
          <w:rFonts w:ascii="Times New Roman" w:hAnsi="Times New Roman" w:cs="Times New Roman"/>
          <w:b/>
          <w:bCs/>
        </w:rPr>
        <w:t>Pirkimo sąlygų 2 priedas „Techninė specifikacija“</w:t>
      </w:r>
    </w:p>
    <w:p w14:paraId="4E808E7C" w14:textId="77777777" w:rsidR="00823D8D" w:rsidRDefault="00823D8D" w:rsidP="00823D8D">
      <w:pPr>
        <w:jc w:val="center"/>
        <w:rPr>
          <w:rFonts w:ascii="Times New Roman" w:hAnsi="Times New Roman" w:cs="Times New Roman"/>
          <w:b/>
          <w:bCs/>
        </w:rPr>
      </w:pPr>
    </w:p>
    <w:p w14:paraId="1E62A240" w14:textId="77777777" w:rsidR="00823D8D" w:rsidRDefault="00823D8D" w:rsidP="00823D8D">
      <w:pPr>
        <w:jc w:val="center"/>
        <w:rPr>
          <w:rFonts w:ascii="Times New Roman" w:hAnsi="Times New Roman" w:cs="Times New Roman"/>
          <w:b/>
          <w:bCs/>
        </w:rPr>
      </w:pPr>
    </w:p>
    <w:p w14:paraId="33119E02" w14:textId="77777777" w:rsidR="00B30B11" w:rsidRDefault="00B30B11" w:rsidP="00B30B11">
      <w:pPr>
        <w:tabs>
          <w:tab w:val="left" w:pos="1296"/>
        </w:tabs>
        <w:spacing w:after="0" w:line="240" w:lineRule="auto"/>
        <w:jc w:val="center"/>
        <w:rPr>
          <w:rFonts w:ascii="Times New Roman" w:eastAsia="Times New Roman" w:hAnsi="Times New Roman" w:cs="Times New Roman"/>
          <w:b/>
          <w:bCs/>
          <w:caps/>
          <w:kern w:val="0"/>
          <w:sz w:val="24"/>
          <w:szCs w:val="24"/>
          <w14:ligatures w14:val="none"/>
        </w:rPr>
      </w:pPr>
      <w:r>
        <w:rPr>
          <w:rFonts w:ascii="Times New Roman" w:eastAsia="Times New Roman" w:hAnsi="Times New Roman" w:cs="Times New Roman"/>
          <w:b/>
          <w:bCs/>
          <w:caps/>
          <w:sz w:val="24"/>
          <w:szCs w:val="24"/>
        </w:rPr>
        <w:t>Teisinės paslaugos u</w:t>
      </w:r>
      <w:bookmarkStart w:id="0" w:name="_GoBack"/>
      <w:bookmarkEnd w:id="0"/>
      <w:r>
        <w:rPr>
          <w:rFonts w:ascii="Times New Roman" w:eastAsia="Times New Roman" w:hAnsi="Times New Roman" w:cs="Times New Roman"/>
          <w:b/>
          <w:bCs/>
          <w:caps/>
          <w:sz w:val="24"/>
          <w:szCs w:val="24"/>
        </w:rPr>
        <w:t>žsieniečiams</w:t>
      </w:r>
    </w:p>
    <w:p w14:paraId="45E76FDE" w14:textId="77777777" w:rsidR="00B30B11" w:rsidRDefault="00B30B11" w:rsidP="00B30B11">
      <w:pPr>
        <w:tabs>
          <w:tab w:val="left" w:pos="1296"/>
        </w:tabs>
        <w:spacing w:after="0" w:line="240" w:lineRule="auto"/>
        <w:jc w:val="center"/>
        <w:rPr>
          <w:rFonts w:ascii="Times New Roman" w:eastAsia="Times New Roman" w:hAnsi="Times New Roman" w:cs="Times New Roman"/>
          <w:b/>
          <w:bCs/>
          <w:caps/>
          <w:sz w:val="24"/>
          <w:szCs w:val="24"/>
        </w:rPr>
      </w:pPr>
    </w:p>
    <w:p w14:paraId="5ABB79E1" w14:textId="77777777" w:rsidR="00B30B11" w:rsidRDefault="00B30B11" w:rsidP="00B30B11">
      <w:pPr>
        <w:tabs>
          <w:tab w:val="left" w:pos="1296"/>
        </w:tabs>
        <w:spacing w:after="0" w:line="240" w:lineRule="auto"/>
        <w:rPr>
          <w:rFonts w:ascii="Times New Roman" w:eastAsia="Times New Roman" w:hAnsi="Times New Roman" w:cs="Times New Roman"/>
          <w:b/>
          <w:bCs/>
          <w:caps/>
          <w:sz w:val="24"/>
          <w:szCs w:val="24"/>
        </w:rPr>
      </w:pPr>
    </w:p>
    <w:p w14:paraId="653F8B98" w14:textId="77777777" w:rsidR="00B30B11" w:rsidRDefault="00B30B11" w:rsidP="00B30B11">
      <w:pPr>
        <w:pStyle w:val="Sraopastraipa"/>
        <w:numPr>
          <w:ilvl w:val="0"/>
          <w:numId w:val="7"/>
        </w:numPr>
        <w:spacing w:line="252" w:lineRule="auto"/>
        <w:jc w:val="both"/>
        <w:rPr>
          <w:rFonts w:ascii="Times New Roman" w:eastAsiaTheme="minorEastAsia" w:hAnsi="Times New Roman" w:cs="Times New Roman"/>
          <w:sz w:val="24"/>
          <w:szCs w:val="24"/>
        </w:rPr>
      </w:pPr>
      <w:r>
        <w:rPr>
          <w:rFonts w:ascii="Times New Roman" w:hAnsi="Times New Roman" w:cs="Times New Roman"/>
          <w:b/>
          <w:sz w:val="24"/>
          <w:szCs w:val="24"/>
        </w:rPr>
        <w:t>Perkančioji organizacija.</w:t>
      </w:r>
      <w:r>
        <w:rPr>
          <w:rFonts w:ascii="Times New Roman" w:hAnsi="Times New Roman" w:cs="Times New Roman"/>
          <w:sz w:val="24"/>
          <w:szCs w:val="24"/>
        </w:rPr>
        <w:t xml:space="preserve"> Priėmimo ir integracijos agentūra (toliau – Agentūra arba Perkančioji organizacija).</w:t>
      </w:r>
    </w:p>
    <w:p w14:paraId="51DB44C6" w14:textId="77777777" w:rsidR="00B30B11" w:rsidRDefault="00B30B11" w:rsidP="00B30B11">
      <w:pPr>
        <w:pStyle w:val="Sraopastraipa"/>
        <w:numPr>
          <w:ilvl w:val="0"/>
          <w:numId w:val="7"/>
        </w:numPr>
        <w:spacing w:line="252" w:lineRule="auto"/>
        <w:jc w:val="both"/>
      </w:pPr>
      <w:r>
        <w:rPr>
          <w:rFonts w:ascii="Times New Roman" w:hAnsi="Times New Roman" w:cs="Times New Roman"/>
          <w:b/>
          <w:bCs/>
          <w:sz w:val="24"/>
          <w:szCs w:val="24"/>
        </w:rPr>
        <w:t>Projektas:</w:t>
      </w:r>
      <w:r>
        <w:rPr>
          <w:rFonts w:ascii="Times New Roman" w:hAnsi="Times New Roman" w:cs="Times New Roman"/>
          <w:sz w:val="24"/>
          <w:szCs w:val="24"/>
        </w:rPr>
        <w:t xml:space="preserve"> </w:t>
      </w:r>
      <w:r>
        <w:rPr>
          <w:rFonts w:ascii="Times New Roman" w:eastAsia="Times New Roman" w:hAnsi="Times New Roman" w:cs="Times New Roman"/>
          <w:color w:val="000000" w:themeColor="text1"/>
          <w:sz w:val="24"/>
          <w:szCs w:val="24"/>
        </w:rPr>
        <w:t>„Trečiųjų šalių piliečių priverstinio grąžinimo, savanoriško grįžimo procedūrų organizavimas ir paslaugų teikimas“.</w:t>
      </w:r>
    </w:p>
    <w:p w14:paraId="63EA31C0" w14:textId="77777777" w:rsidR="00B30B11" w:rsidRDefault="00B30B11" w:rsidP="00B30B11">
      <w:pPr>
        <w:pStyle w:val="Sraopastraipa"/>
        <w:numPr>
          <w:ilvl w:val="0"/>
          <w:numId w:val="7"/>
        </w:numPr>
        <w:spacing w:line="252" w:lineRule="auto"/>
        <w:jc w:val="both"/>
        <w:rPr>
          <w:rFonts w:ascii="Times New Roman" w:hAnsi="Times New Roman" w:cs="Times New Roman"/>
          <w:sz w:val="24"/>
          <w:szCs w:val="24"/>
        </w:rPr>
      </w:pPr>
      <w:r>
        <w:rPr>
          <w:rFonts w:ascii="Times New Roman" w:hAnsi="Times New Roman" w:cs="Times New Roman"/>
          <w:b/>
          <w:sz w:val="24"/>
          <w:szCs w:val="24"/>
        </w:rPr>
        <w:t>Pirkimo objektas</w:t>
      </w:r>
      <w:r>
        <w:rPr>
          <w:rFonts w:ascii="Times New Roman" w:hAnsi="Times New Roman" w:cs="Times New Roman"/>
          <w:sz w:val="24"/>
          <w:szCs w:val="24"/>
        </w:rPr>
        <w:t>. Teisinės paslaugos (toliau – Paslaugos) užsieniečiams, pageidaujantiems apskųsti jų atžvilgiu priimtą sprendimą dėl grąžinimo/išsiuntimo bei jų atstovavimas teisme.</w:t>
      </w:r>
    </w:p>
    <w:p w14:paraId="2A837A14" w14:textId="77777777" w:rsidR="00B30B11" w:rsidRDefault="00B30B11" w:rsidP="00B30B11">
      <w:pPr>
        <w:pStyle w:val="Sraopastraipa"/>
        <w:numPr>
          <w:ilvl w:val="0"/>
          <w:numId w:val="7"/>
        </w:numPr>
        <w:spacing w:line="252" w:lineRule="auto"/>
        <w:jc w:val="both"/>
        <w:rPr>
          <w:rFonts w:ascii="Times New Roman" w:hAnsi="Times New Roman" w:cs="Times New Roman"/>
          <w:sz w:val="24"/>
          <w:szCs w:val="24"/>
        </w:rPr>
      </w:pPr>
      <w:r>
        <w:rPr>
          <w:rFonts w:ascii="Times New Roman" w:hAnsi="Times New Roman" w:cs="Times New Roman"/>
          <w:b/>
          <w:bCs/>
          <w:sz w:val="24"/>
          <w:szCs w:val="24"/>
        </w:rPr>
        <w:t>Valandų skaičius</w:t>
      </w:r>
      <w:r>
        <w:rPr>
          <w:rFonts w:ascii="Times New Roman" w:hAnsi="Times New Roman" w:cs="Times New Roman"/>
          <w:sz w:val="24"/>
          <w:szCs w:val="24"/>
        </w:rPr>
        <w:t xml:space="preserve"> : apie 250 val.</w:t>
      </w:r>
    </w:p>
    <w:p w14:paraId="10EF1740" w14:textId="77777777" w:rsidR="00B30B11" w:rsidRDefault="00B30B11" w:rsidP="00B30B11">
      <w:pPr>
        <w:pStyle w:val="Sraopastraipa"/>
        <w:numPr>
          <w:ilvl w:val="0"/>
          <w:numId w:val="7"/>
        </w:numPr>
        <w:spacing w:line="252" w:lineRule="auto"/>
        <w:jc w:val="both"/>
        <w:rPr>
          <w:rFonts w:ascii="Times New Roman" w:hAnsi="Times New Roman" w:cs="Times New Roman"/>
          <w:sz w:val="24"/>
          <w:szCs w:val="24"/>
        </w:rPr>
      </w:pPr>
      <w:r>
        <w:rPr>
          <w:rFonts w:ascii="Times New Roman" w:hAnsi="Times New Roman" w:cs="Times New Roman"/>
          <w:b/>
          <w:bCs/>
          <w:sz w:val="24"/>
          <w:szCs w:val="24"/>
        </w:rPr>
        <w:t>Maksimalus 1 val. įkainis</w:t>
      </w:r>
      <w:r>
        <w:rPr>
          <w:rFonts w:ascii="Times New Roman" w:hAnsi="Times New Roman" w:cs="Times New Roman"/>
          <w:sz w:val="24"/>
          <w:szCs w:val="24"/>
        </w:rPr>
        <w:t xml:space="preserve"> : 150 Eur su PVM.</w:t>
      </w:r>
    </w:p>
    <w:p w14:paraId="3F5BBEC1" w14:textId="77777777" w:rsidR="00B30B11" w:rsidRDefault="00B30B11" w:rsidP="00B30B11">
      <w:pPr>
        <w:pStyle w:val="Sraopastraipa"/>
        <w:numPr>
          <w:ilvl w:val="0"/>
          <w:numId w:val="7"/>
        </w:numPr>
        <w:spacing w:line="252" w:lineRule="auto"/>
        <w:jc w:val="both"/>
        <w:rPr>
          <w:rFonts w:ascii="Times New Roman" w:hAnsi="Times New Roman" w:cs="Times New Roman"/>
          <w:sz w:val="24"/>
          <w:szCs w:val="24"/>
        </w:rPr>
      </w:pPr>
      <w:r>
        <w:rPr>
          <w:rFonts w:ascii="Times New Roman" w:hAnsi="Times New Roman" w:cs="Times New Roman"/>
          <w:b/>
          <w:bCs/>
          <w:sz w:val="24"/>
          <w:szCs w:val="24"/>
        </w:rPr>
        <w:t>Paslaugų teikimo būdas</w:t>
      </w:r>
      <w:r>
        <w:rPr>
          <w:rFonts w:ascii="Times New Roman" w:hAnsi="Times New Roman" w:cs="Times New Roman"/>
          <w:sz w:val="24"/>
          <w:szCs w:val="24"/>
        </w:rPr>
        <w:t>: tiekėjas turi užtikrinti Paslaugų teikimą visoje Lietuvos Respublikos teritorijoje. Paslaugos pagal poreikį gali būti teikiamos kontaktiniu būdu arba nuotoliniu.</w:t>
      </w:r>
      <w:bookmarkStart w:id="1" w:name="_Hlk138244605"/>
    </w:p>
    <w:p w14:paraId="3DB1B70C" w14:textId="77777777" w:rsidR="00B30B11" w:rsidRDefault="00B30B11" w:rsidP="00B30B11">
      <w:pPr>
        <w:pStyle w:val="Sraopastraipa"/>
        <w:numPr>
          <w:ilvl w:val="0"/>
          <w:numId w:val="7"/>
        </w:numPr>
        <w:spacing w:line="252"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Tiekėjas įsipareigoja per trumpiausią galimą laiką, bet ne ilgesnį kaip 5 darbo dienos nuo teismo sprendimo priėmimo dienos elektroniniu paštu </w:t>
      </w:r>
      <w:hyperlink r:id="rId5" w:history="1">
        <w:r>
          <w:rPr>
            <w:rStyle w:val="Hipersaitas"/>
            <w:rFonts w:ascii="Times New Roman" w:hAnsi="Times New Roman" w:cs="Times New Roman"/>
            <w:sz w:val="24"/>
            <w:szCs w:val="24"/>
          </w:rPr>
          <w:t>teisines.paslaugos@piia.lt</w:t>
        </w:r>
      </w:hyperlink>
      <w:r>
        <w:rPr>
          <w:rFonts w:ascii="Times New Roman" w:hAnsi="Times New Roman" w:cs="Times New Roman"/>
          <w:sz w:val="24"/>
          <w:szCs w:val="24"/>
        </w:rPr>
        <w:t xml:space="preserve"> pranešti apie užsieniečio supažindinimą su sprendimu</w:t>
      </w:r>
      <w:bookmarkStart w:id="2" w:name="_Hlk138244775"/>
      <w:r>
        <w:rPr>
          <w:rFonts w:ascii="Times New Roman" w:hAnsi="Times New Roman" w:cs="Times New Roman"/>
          <w:sz w:val="24"/>
          <w:szCs w:val="24"/>
        </w:rPr>
        <w:t xml:space="preserve">. </w:t>
      </w:r>
      <w:bookmarkEnd w:id="2"/>
      <w:r>
        <w:rPr>
          <w:rFonts w:ascii="Times New Roman" w:hAnsi="Times New Roman" w:cs="Times New Roman"/>
          <w:sz w:val="24"/>
          <w:szCs w:val="24"/>
        </w:rPr>
        <w:t xml:space="preserve"> </w:t>
      </w:r>
      <w:bookmarkEnd w:id="1"/>
    </w:p>
    <w:p w14:paraId="65C82564" w14:textId="77777777" w:rsidR="00B30B11" w:rsidRDefault="00B30B11" w:rsidP="00B30B11">
      <w:pPr>
        <w:pStyle w:val="Sraopastraipa"/>
        <w:numPr>
          <w:ilvl w:val="0"/>
          <w:numId w:val="7"/>
        </w:numPr>
        <w:spacing w:line="252" w:lineRule="auto"/>
        <w:jc w:val="both"/>
        <w:rPr>
          <w:rFonts w:ascii="Times New Roman" w:hAnsi="Times New Roman" w:cs="Times New Roman"/>
          <w:sz w:val="24"/>
          <w:szCs w:val="24"/>
        </w:rPr>
      </w:pPr>
      <w:r>
        <w:rPr>
          <w:rFonts w:ascii="Times New Roman" w:hAnsi="Times New Roman" w:cs="Times New Roman"/>
          <w:sz w:val="24"/>
          <w:szCs w:val="24"/>
        </w:rPr>
        <w:t>Jeigu paslaugos nesuteikiamos dėl Tiekėjo kaltės, Perkančioji organizacija už Paslaugas neapmoka.</w:t>
      </w:r>
    </w:p>
    <w:p w14:paraId="4A4F6BF5" w14:textId="77777777" w:rsidR="00B30B11" w:rsidRDefault="00B30B11" w:rsidP="00B30B11">
      <w:pPr>
        <w:pStyle w:val="Sraopastraipa"/>
        <w:numPr>
          <w:ilvl w:val="0"/>
          <w:numId w:val="7"/>
        </w:numPr>
        <w:spacing w:line="252" w:lineRule="auto"/>
        <w:jc w:val="both"/>
        <w:rPr>
          <w:rFonts w:ascii="Times New Roman" w:hAnsi="Times New Roman" w:cs="Times New Roman"/>
          <w:sz w:val="24"/>
          <w:szCs w:val="24"/>
        </w:rPr>
      </w:pPr>
      <w:r>
        <w:rPr>
          <w:rFonts w:ascii="Times New Roman" w:hAnsi="Times New Roman" w:cs="Times New Roman"/>
          <w:sz w:val="24"/>
          <w:szCs w:val="24"/>
        </w:rPr>
        <w:t xml:space="preserve">Perkančioji organizacija užtikrina vertimo paslaugas teikiant teisines paslaugas. </w:t>
      </w:r>
    </w:p>
    <w:p w14:paraId="63ED6ECB" w14:textId="77777777" w:rsidR="00B30B11" w:rsidRDefault="00B30B11" w:rsidP="00B30B11">
      <w:pPr>
        <w:pStyle w:val="Sraopastraipa"/>
        <w:numPr>
          <w:ilvl w:val="0"/>
          <w:numId w:val="7"/>
        </w:numPr>
        <w:spacing w:line="252" w:lineRule="auto"/>
        <w:jc w:val="both"/>
        <w:rPr>
          <w:rFonts w:ascii="Times New Roman" w:hAnsi="Times New Roman" w:cs="Times New Roman"/>
          <w:sz w:val="24"/>
          <w:szCs w:val="24"/>
        </w:rPr>
      </w:pPr>
      <w:r>
        <w:rPr>
          <w:rFonts w:ascii="Times New Roman" w:hAnsi="Times New Roman" w:cs="Times New Roman"/>
          <w:sz w:val="24"/>
          <w:szCs w:val="24"/>
        </w:rPr>
        <w:t>Paslaugos bus užsakomos pagal faktinį Perkančiosios organizacijos poreikį. Perkančioji organizacija neįsipareigoja išpirkti viso Paslaugų kiekio.</w:t>
      </w:r>
    </w:p>
    <w:p w14:paraId="26C044F4" w14:textId="77777777" w:rsidR="00B30B11" w:rsidRDefault="00B30B11" w:rsidP="00B30B11">
      <w:pPr>
        <w:pStyle w:val="Sraopastraipa"/>
        <w:numPr>
          <w:ilvl w:val="0"/>
          <w:numId w:val="7"/>
        </w:numPr>
        <w:spacing w:line="252" w:lineRule="auto"/>
        <w:jc w:val="both"/>
        <w:rPr>
          <w:rFonts w:ascii="Times New Roman" w:hAnsi="Times New Roman" w:cs="Times New Roman"/>
          <w:sz w:val="24"/>
          <w:szCs w:val="24"/>
        </w:rPr>
      </w:pPr>
      <w:r>
        <w:rPr>
          <w:rFonts w:ascii="Times New Roman" w:hAnsi="Times New Roman" w:cs="Times New Roman"/>
          <w:sz w:val="24"/>
          <w:szCs w:val="24"/>
        </w:rPr>
        <w:t xml:space="preserve">Perkančioji organizacija, norėdama išsiaiškinti, ar tiekėjas yra kompetentingas, patikimas ir pajėgus įvykdyti šio pirkimo sąlygas, nustato tiekėjų kvalifikacijos reikalavimus. </w:t>
      </w:r>
    </w:p>
    <w:p w14:paraId="39220B00" w14:textId="77777777" w:rsidR="00B30B11" w:rsidRDefault="00B30B11" w:rsidP="00B30B11">
      <w:pPr>
        <w:pStyle w:val="Sraopastraipa"/>
        <w:numPr>
          <w:ilvl w:val="0"/>
          <w:numId w:val="7"/>
        </w:numPr>
        <w:spacing w:line="252" w:lineRule="auto"/>
        <w:jc w:val="both"/>
        <w:rPr>
          <w:rFonts w:ascii="Times New Roman" w:hAnsi="Times New Roman" w:cs="Times New Roman"/>
          <w:sz w:val="24"/>
          <w:szCs w:val="24"/>
        </w:rPr>
      </w:pPr>
      <w:r>
        <w:rPr>
          <w:rFonts w:ascii="Times New Roman" w:hAnsi="Times New Roman" w:cs="Times New Roman"/>
          <w:b/>
          <w:sz w:val="24"/>
          <w:szCs w:val="24"/>
        </w:rPr>
        <w:t>Reikalavimai paslaugoms:</w:t>
      </w:r>
      <w:r>
        <w:rPr>
          <w:rFonts w:ascii="Times New Roman" w:hAnsi="Times New Roman" w:cs="Times New Roman"/>
          <w:sz w:val="24"/>
          <w:szCs w:val="24"/>
        </w:rPr>
        <w:t xml:space="preserve"> </w:t>
      </w:r>
    </w:p>
    <w:p w14:paraId="6A0CC7FA" w14:textId="77777777" w:rsidR="00B30B11" w:rsidRDefault="00B30B11" w:rsidP="00B30B11">
      <w:pPr>
        <w:pStyle w:val="Sraopastraipa"/>
        <w:rPr>
          <w:rFonts w:ascii="Times New Roman" w:hAnsi="Times New Roman" w:cs="Times New Roman"/>
          <w:sz w:val="24"/>
          <w:szCs w:val="24"/>
        </w:rPr>
      </w:pPr>
      <w:r>
        <w:rPr>
          <w:rFonts w:ascii="Times New Roman" w:hAnsi="Times New Roman" w:cs="Times New Roman"/>
          <w:sz w:val="24"/>
          <w:szCs w:val="24"/>
        </w:rPr>
        <w:t>12.1.Paslaugas teikti tik gavus Perkančiosios organizacijos pranešimą (telefonu, elektroniniu paštu). Pranešimas apie Paslaugų poreikį yra teikiamas ne vėliau kaip prieš 12 valandų iki planuojamo Paslaugų atlikimo laiko. Paslaugos turi būti teikiamos darbo dienomis bei savaitgaliais ir/ar švenčių dienomis.</w:t>
      </w:r>
    </w:p>
    <w:p w14:paraId="0760BEE1" w14:textId="77777777" w:rsidR="00B30B11" w:rsidRDefault="00B30B11" w:rsidP="00B30B11">
      <w:pPr>
        <w:pStyle w:val="Sraopastraipa"/>
        <w:rPr>
          <w:rFonts w:ascii="Times New Roman" w:hAnsi="Times New Roman" w:cs="Times New Roman"/>
          <w:sz w:val="24"/>
          <w:szCs w:val="24"/>
        </w:rPr>
      </w:pPr>
      <w:r>
        <w:rPr>
          <w:rFonts w:ascii="Times New Roman" w:hAnsi="Times New Roman" w:cs="Times New Roman"/>
          <w:sz w:val="24"/>
          <w:szCs w:val="24"/>
        </w:rPr>
        <w:t>12.2.Gavus iš Perkančiosios organizacijos pranešimą apie Paslaugų poreikį, elektroniniu paštu pranešti asmens, kuris teiks Paslaugas, vardą ir pavardę.</w:t>
      </w:r>
    </w:p>
    <w:p w14:paraId="25877749" w14:textId="77777777" w:rsidR="00B30B11" w:rsidRDefault="00B30B11" w:rsidP="00B30B11">
      <w:pPr>
        <w:pStyle w:val="Sraopastraipa"/>
        <w:rPr>
          <w:rFonts w:ascii="Times New Roman" w:hAnsi="Times New Roman" w:cs="Times New Roman"/>
          <w:sz w:val="24"/>
          <w:szCs w:val="24"/>
        </w:rPr>
      </w:pPr>
      <w:r>
        <w:rPr>
          <w:rFonts w:ascii="Times New Roman" w:hAnsi="Times New Roman" w:cs="Times New Roman"/>
          <w:sz w:val="24"/>
          <w:szCs w:val="24"/>
        </w:rPr>
        <w:t xml:space="preserve">12.3.Prireikus užtikrinti Paslaugų teikimą, jeigu užsieniečiai (ne mažiau kaip 2, skirtingų lyčių) tuo pačiu metu turi būti atstovaujami teisme.  </w:t>
      </w:r>
    </w:p>
    <w:p w14:paraId="58F7F22D" w14:textId="77777777" w:rsidR="00B30B11" w:rsidRDefault="00B30B11" w:rsidP="00B30B11">
      <w:pPr>
        <w:pStyle w:val="Sraopastraipa"/>
        <w:rPr>
          <w:rFonts w:ascii="Times New Roman" w:hAnsi="Times New Roman" w:cs="Times New Roman"/>
          <w:sz w:val="24"/>
          <w:szCs w:val="24"/>
        </w:rPr>
      </w:pPr>
      <w:r>
        <w:rPr>
          <w:rFonts w:ascii="Times New Roman" w:hAnsi="Times New Roman" w:cs="Times New Roman"/>
          <w:sz w:val="24"/>
          <w:szCs w:val="24"/>
        </w:rPr>
        <w:t>12.4.Prireikus užtikrinti, kad asmuo, kuris teikia Paslaugas, būtų tos pačios lyties kaip užsienietis, kuriam teikiamos Paslaugos.</w:t>
      </w:r>
    </w:p>
    <w:p w14:paraId="3B128D34" w14:textId="77777777" w:rsidR="00B30B11" w:rsidRDefault="00B30B11" w:rsidP="00B30B11">
      <w:pPr>
        <w:pStyle w:val="Sraopastraipa"/>
        <w:rPr>
          <w:rFonts w:ascii="Times New Roman" w:hAnsi="Times New Roman" w:cs="Times New Roman"/>
          <w:sz w:val="24"/>
          <w:szCs w:val="24"/>
        </w:rPr>
      </w:pPr>
      <w:r>
        <w:rPr>
          <w:rFonts w:ascii="Times New Roman" w:hAnsi="Times New Roman" w:cs="Times New Roman"/>
          <w:sz w:val="24"/>
          <w:szCs w:val="24"/>
        </w:rPr>
        <w:t>12.5.Paslaugas teikti kokybiškai ir kvalifikuotai. Paslaugų teikėjas privalo užtikrinti, kad paslaugas teiks tik specialistai, turintys teisę verstis advokato veikla. Paslaugų teikimas laikomas kokybišku ir kvalifikuotu, jei Paslaugos teikiamos laikantis Lietuvos Respublikos advokatūros įstatymo, Lietuvos advokatų etikos kodekso ir kitų nustatytų teisės aktų ir vykdomos asmenų, turinčių atitinkamą išsilavinimą ir kvalifikaciją.</w:t>
      </w:r>
    </w:p>
    <w:p w14:paraId="51BFCA19" w14:textId="77777777" w:rsidR="00B30B11" w:rsidRDefault="00B30B11" w:rsidP="00B30B11">
      <w:pPr>
        <w:pStyle w:val="Sraopastraipa"/>
        <w:rPr>
          <w:rFonts w:ascii="Times New Roman" w:hAnsi="Times New Roman" w:cs="Times New Roman"/>
          <w:sz w:val="24"/>
          <w:szCs w:val="24"/>
        </w:rPr>
      </w:pPr>
      <w:r>
        <w:rPr>
          <w:rFonts w:ascii="Times New Roman" w:hAnsi="Times New Roman" w:cs="Times New Roman"/>
          <w:sz w:val="24"/>
          <w:szCs w:val="24"/>
        </w:rPr>
        <w:t xml:space="preserve">12.6.Paslaugų teikėjas įsipareigoja Paslaugų suteikimo priėmimo–perdavimo akte pateikti Perkančiajai organizacijai šiuos duomenis: užsieniečio vardas ir pavardė, ILTU kodas (jeigu taikoma), kokia paslauga ir kada buvo teikiama. Paslaugų teikimo laikotarpiu, sutarties </w:t>
      </w:r>
      <w:r>
        <w:rPr>
          <w:rFonts w:ascii="Times New Roman" w:hAnsi="Times New Roman" w:cs="Times New Roman"/>
          <w:sz w:val="24"/>
          <w:szCs w:val="24"/>
        </w:rPr>
        <w:lastRenderedPageBreak/>
        <w:t>vykdymo kontrolės tikslais, Perkančioji organizacija gali pareikalauti įrodymų, patvirtinančių, kad Paslaugų teikėjas su užsieniečiu jam priimtinu būdu (telefonu, el. paštu, susitikimo ar kitu būdu) suderino procesinio dokumento rengimą ir/ar parengė jį teismo posėdžiui.</w:t>
      </w:r>
    </w:p>
    <w:p w14:paraId="45B9027D" w14:textId="77777777" w:rsidR="00B30B11" w:rsidRDefault="00B30B11" w:rsidP="00B30B11">
      <w:pPr>
        <w:pStyle w:val="Sraopastraipa"/>
        <w:rPr>
          <w:rFonts w:ascii="Times New Roman" w:hAnsi="Times New Roman" w:cs="Times New Roman"/>
          <w:sz w:val="24"/>
          <w:szCs w:val="24"/>
        </w:rPr>
      </w:pPr>
      <w:r>
        <w:rPr>
          <w:rFonts w:ascii="Times New Roman" w:hAnsi="Times New Roman" w:cs="Times New Roman"/>
          <w:sz w:val="24"/>
          <w:szCs w:val="24"/>
        </w:rPr>
        <w:t>12.7.Paslaugas teikti Valstybės sienos apsaugos tarnybos prie Vidaus reikalų ministerijos Užsieniečių registracijos centre,  Priėmimo ir integracijos agentūroje,  kitoje užsieniečių laikino apgyvendinimo ar sulaikymo vietoje arba valstybės įstaigoje ar institucijoje, kurioje yra užsieniečių, ir (ar) nuotoliniu būdu.</w:t>
      </w:r>
    </w:p>
    <w:p w14:paraId="65A15458" w14:textId="77777777" w:rsidR="00B30B11" w:rsidRDefault="00B30B11" w:rsidP="00B30B11">
      <w:pPr>
        <w:pStyle w:val="Sraopastraipa"/>
        <w:rPr>
          <w:rFonts w:ascii="Times New Roman" w:hAnsi="Times New Roman" w:cs="Times New Roman"/>
          <w:sz w:val="24"/>
          <w:szCs w:val="24"/>
        </w:rPr>
      </w:pPr>
      <w:r>
        <w:rPr>
          <w:rFonts w:ascii="Times New Roman" w:hAnsi="Times New Roman" w:cs="Times New Roman"/>
          <w:sz w:val="24"/>
          <w:szCs w:val="24"/>
        </w:rPr>
        <w:t>12.8. Laikytis konfidencialumo principo – konfidencialią ir profesinę paslaptį sudarančią informaciją naudoti tik įgyvendinant atliktos paslaugos kokybės užtikrinimą ir užtikrinti, kad ji netaptų žinoma tokios teisės neturintiems asmenims, ir neatskleisti jos tretiesiems asmenims, išskyrus teisės aktų nustatytus atvejus, nenaudoti minėtos informacijos asmeniniams ar trečiųjų šalių interesams tenkinti.</w:t>
      </w:r>
    </w:p>
    <w:p w14:paraId="792D9320" w14:textId="77777777" w:rsidR="00B30B11" w:rsidRDefault="00B30B11" w:rsidP="00B30B11">
      <w:pPr>
        <w:pStyle w:val="Sraopastraipa"/>
        <w:rPr>
          <w:lang w:val="en-US"/>
        </w:rPr>
      </w:pPr>
      <w:r>
        <w:rPr>
          <w:rFonts w:ascii="Times New Roman" w:hAnsi="Times New Roman" w:cs="Times New Roman"/>
          <w:sz w:val="24"/>
          <w:szCs w:val="24"/>
        </w:rPr>
        <w:t xml:space="preserve">12.9.Perkančioji organizacija, suderinusi su Tiekėju, turi teisę įsigyti teisinių paslaugų ir kitiems užsieniečiams, priklausantiems projekto </w:t>
      </w:r>
      <w:r>
        <w:rPr>
          <w:rFonts w:ascii="Times New Roman" w:eastAsia="Times New Roman" w:hAnsi="Times New Roman" w:cs="Times New Roman"/>
          <w:color w:val="000000" w:themeColor="text1"/>
          <w:sz w:val="24"/>
          <w:szCs w:val="24"/>
        </w:rPr>
        <w:t xml:space="preserve">„Trečiųjų šalių piliečių priverstinio grąžinimo, savanoriško grįžimo procedūrų organizavimas ir paslaugų teikimas“ </w:t>
      </w:r>
      <w:r>
        <w:rPr>
          <w:rFonts w:ascii="Times New Roman" w:hAnsi="Times New Roman" w:cs="Times New Roman"/>
          <w:sz w:val="24"/>
          <w:szCs w:val="24"/>
        </w:rPr>
        <w:t>tikslinei grupei ir kuriems reikalingos teisinės paslaugos, neviršijant 10 procentų Sutarties vertės</w:t>
      </w:r>
    </w:p>
    <w:p w14:paraId="647226B0" w14:textId="77777777" w:rsidR="00B30B11" w:rsidRDefault="00B30B11" w:rsidP="00B30B11">
      <w:pPr>
        <w:pStyle w:val="Sraopastraipa"/>
      </w:pPr>
      <w:r>
        <w:rPr>
          <w:rFonts w:ascii="Times New Roman" w:hAnsi="Times New Roman" w:cs="Times New Roman"/>
          <w:sz w:val="24"/>
          <w:szCs w:val="24"/>
        </w:rPr>
        <w:t>12.10 Esant poreikiui ir šalių susitarimu, sutartis su tiekėju gali būti pratęsta iki 12 mėnesių laikotarpiui.</w:t>
      </w:r>
    </w:p>
    <w:sectPr w:rsidR="00B30B1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D32E3"/>
    <w:multiLevelType w:val="multilevel"/>
    <w:tmpl w:val="7840ACD8"/>
    <w:lvl w:ilvl="0">
      <w:start w:val="3"/>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9432D6D"/>
    <w:multiLevelType w:val="multilevel"/>
    <w:tmpl w:val="76B2E7D6"/>
    <w:lvl w:ilvl="0">
      <w:start w:val="5"/>
      <w:numFmt w:val="decimal"/>
      <w:lvlText w:val="%1."/>
      <w:lvlJc w:val="left"/>
      <w:pPr>
        <w:ind w:left="360" w:hanging="360"/>
      </w:pPr>
      <w:rPr>
        <w:b/>
      </w:rPr>
    </w:lvl>
    <w:lvl w:ilvl="1">
      <w:start w:val="1"/>
      <w:numFmt w:val="decimal"/>
      <w:lvlText w:val="%1.%2."/>
      <w:lvlJc w:val="left"/>
      <w:pPr>
        <w:ind w:left="720" w:hanging="360"/>
      </w:pPr>
      <w:rPr>
        <w:b/>
      </w:rPr>
    </w:lvl>
    <w:lvl w:ilvl="2">
      <w:start w:val="1"/>
      <w:numFmt w:val="decimal"/>
      <w:lvlText w:val="%1.%2.%3."/>
      <w:lvlJc w:val="left"/>
      <w:pPr>
        <w:ind w:left="1440" w:hanging="720"/>
      </w:pPr>
      <w:rPr>
        <w:b w:val="0"/>
        <w:bCs/>
      </w:rPr>
    </w:lvl>
    <w:lvl w:ilvl="3">
      <w:start w:val="1"/>
      <w:numFmt w:val="decimal"/>
      <w:lvlText w:val="%1.%2.%3.%4."/>
      <w:lvlJc w:val="left"/>
      <w:pPr>
        <w:ind w:left="1800" w:hanging="720"/>
      </w:pPr>
      <w:rPr>
        <w:b/>
      </w:rPr>
    </w:lvl>
    <w:lvl w:ilvl="4">
      <w:start w:val="1"/>
      <w:numFmt w:val="decimal"/>
      <w:lvlText w:val="%1.%2.%3.%4.%5."/>
      <w:lvlJc w:val="left"/>
      <w:pPr>
        <w:ind w:left="2520" w:hanging="1080"/>
      </w:pPr>
      <w:rPr>
        <w:b/>
      </w:rPr>
    </w:lvl>
    <w:lvl w:ilvl="5">
      <w:start w:val="1"/>
      <w:numFmt w:val="decimal"/>
      <w:lvlText w:val="%1.%2.%3.%4.%5.%6."/>
      <w:lvlJc w:val="left"/>
      <w:pPr>
        <w:ind w:left="2880" w:hanging="1080"/>
      </w:pPr>
      <w:rPr>
        <w:b/>
      </w:rPr>
    </w:lvl>
    <w:lvl w:ilvl="6">
      <w:start w:val="1"/>
      <w:numFmt w:val="decimal"/>
      <w:lvlText w:val="%1.%2.%3.%4.%5.%6.%7."/>
      <w:lvlJc w:val="left"/>
      <w:pPr>
        <w:ind w:left="3600" w:hanging="1440"/>
      </w:pPr>
      <w:rPr>
        <w:b/>
      </w:rPr>
    </w:lvl>
    <w:lvl w:ilvl="7">
      <w:start w:val="1"/>
      <w:numFmt w:val="decimal"/>
      <w:lvlText w:val="%1.%2.%3.%4.%5.%6.%7.%8."/>
      <w:lvlJc w:val="left"/>
      <w:pPr>
        <w:ind w:left="3960" w:hanging="1440"/>
      </w:pPr>
      <w:rPr>
        <w:b/>
      </w:rPr>
    </w:lvl>
    <w:lvl w:ilvl="8">
      <w:start w:val="1"/>
      <w:numFmt w:val="decimal"/>
      <w:lvlText w:val="%1.%2.%3.%4.%5.%6.%7.%8.%9."/>
      <w:lvlJc w:val="left"/>
      <w:pPr>
        <w:ind w:left="4680" w:hanging="1800"/>
      </w:pPr>
      <w:rPr>
        <w:b/>
      </w:rPr>
    </w:lvl>
  </w:abstractNum>
  <w:abstractNum w:abstractNumId="2" w15:restartNumberingAfterBreak="0">
    <w:nsid w:val="29623EBA"/>
    <w:multiLevelType w:val="multilevel"/>
    <w:tmpl w:val="35B612E8"/>
    <w:lvl w:ilvl="0">
      <w:start w:val="4"/>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5520429"/>
    <w:multiLevelType w:val="multilevel"/>
    <w:tmpl w:val="AB80FB3A"/>
    <w:lvl w:ilvl="0">
      <w:start w:val="2"/>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5EE70B63"/>
    <w:multiLevelType w:val="multilevel"/>
    <w:tmpl w:val="95C2B5EE"/>
    <w:lvl w:ilvl="0">
      <w:start w:val="5"/>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FC35E84"/>
    <w:multiLevelType w:val="multilevel"/>
    <w:tmpl w:val="EC8AFA4E"/>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7A3B6D40"/>
    <w:multiLevelType w:val="hybridMultilevel"/>
    <w:tmpl w:val="EBEC4A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154"/>
    <w:rsid w:val="00333154"/>
    <w:rsid w:val="00823D8D"/>
    <w:rsid w:val="009E00B4"/>
    <w:rsid w:val="00B30B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A420F"/>
  <w15:chartTrackingRefBased/>
  <w15:docId w15:val="{44A0BB5D-CC7D-4004-90C3-413915207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23D8D"/>
    <w:pPr>
      <w:spacing w:line="256" w:lineRule="auto"/>
    </w:pPr>
    <w:rPr>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p11"/>
    <w:basedOn w:val="prastasis"/>
    <w:link w:val="SraopastraipaDiagrama"/>
    <w:qFormat/>
    <w:rsid w:val="00823D8D"/>
    <w:pPr>
      <w:ind w:left="720"/>
      <w:contextualSpacing/>
    </w:pPr>
  </w:style>
  <w:style w:type="character" w:styleId="Hipersaitas">
    <w:name w:val="Hyperlink"/>
    <w:aliases w:val="Alna"/>
    <w:basedOn w:val="Numatytasispastraiposriftas"/>
    <w:semiHidden/>
    <w:unhideWhenUsed/>
    <w:rsid w:val="00B30B11"/>
    <w:rPr>
      <w:color w:val="0563C1"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B30B11"/>
    <w:rPr>
      <w:kern w:val="2"/>
      <w14:ligatures w14:val="standardContextual"/>
    </w:rPr>
  </w:style>
  <w:style w:type="table" w:styleId="Lentelstinklelis">
    <w:name w:val="Table Grid"/>
    <w:basedOn w:val="prastojilentel"/>
    <w:uiPriority w:val="39"/>
    <w:rsid w:val="00B30B11"/>
    <w:pPr>
      <w:spacing w:after="0" w:line="240" w:lineRule="auto"/>
      <w:jc w:val="both"/>
    </w:pPr>
    <w:rPr>
      <w:rFonts w:eastAsiaTheme="minorEastAsia"/>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561367">
      <w:bodyDiv w:val="1"/>
      <w:marLeft w:val="0"/>
      <w:marRight w:val="0"/>
      <w:marTop w:val="0"/>
      <w:marBottom w:val="0"/>
      <w:divBdr>
        <w:top w:val="none" w:sz="0" w:space="0" w:color="auto"/>
        <w:left w:val="none" w:sz="0" w:space="0" w:color="auto"/>
        <w:bottom w:val="none" w:sz="0" w:space="0" w:color="auto"/>
        <w:right w:val="none" w:sz="0" w:space="0" w:color="auto"/>
      </w:divBdr>
    </w:div>
    <w:div w:id="182997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eisines.paslaugos@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2853</Words>
  <Characters>1627</Characters>
  <Application>Microsoft Office Word</Application>
  <DocSecurity>0</DocSecurity>
  <Lines>13</Lines>
  <Paragraphs>8</Paragraphs>
  <ScaleCrop>false</ScaleCrop>
  <Company>RPPC</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3</cp:revision>
  <dcterms:created xsi:type="dcterms:W3CDTF">2026-02-02T09:20:00Z</dcterms:created>
  <dcterms:modified xsi:type="dcterms:W3CDTF">2026-06-04T11:23:00Z</dcterms:modified>
</cp:coreProperties>
</file>